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84B805C" w14:textId="209ED2EB"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301499">
        <w:rPr>
          <w:b/>
          <w:bCs/>
          <w:lang w:eastAsia="zh-CN"/>
        </w:rPr>
        <w:t>6</w:t>
      </w:r>
      <w:r w:rsidR="0067626B">
        <w:rPr>
          <w:b/>
          <w:bCs/>
          <w:lang w:eastAsia="zh-CN"/>
        </w:rPr>
        <w:t>bis</w:t>
      </w:r>
      <w:r w:rsidRPr="002D3C03">
        <w:rPr>
          <w:b/>
          <w:kern w:val="2"/>
          <w:lang w:eastAsia="zh-CN"/>
        </w:rPr>
        <w:tab/>
      </w:r>
      <w:r w:rsidR="00F53DB6" w:rsidRPr="00F53DB6">
        <w:rPr>
          <w:b/>
          <w:kern w:val="2"/>
          <w:lang w:eastAsia="zh-CN"/>
        </w:rPr>
        <w:t>R4-2513425</w:t>
      </w:r>
      <w:bookmarkStart w:id="1" w:name="_GoBack"/>
      <w:bookmarkEnd w:id="1"/>
    </w:p>
    <w:p w14:paraId="546B41AD" w14:textId="77777777" w:rsidR="0067626B" w:rsidRDefault="0067626B" w:rsidP="0067626B">
      <w:pPr>
        <w:rPr>
          <w:b/>
          <w:bCs/>
          <w:lang w:eastAsia="zh-CN"/>
        </w:rPr>
      </w:pPr>
      <w:r w:rsidRPr="00F45CBE">
        <w:rPr>
          <w:b/>
          <w:bCs/>
          <w:lang w:eastAsia="zh-CN"/>
        </w:rPr>
        <w:t>Prague, Czech Republic, October 13 – 17,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BC5A11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8D669A">
        <w:rPr>
          <w:b/>
          <w:kern w:val="2"/>
          <w:lang w:eastAsia="zh-CN"/>
        </w:rPr>
        <w:t>9</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BAFC11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Discussion on general aspects and workplan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700F8F7E" w14:textId="56ACD108" w:rsidR="00921B83" w:rsidRDefault="00921B83" w:rsidP="002D46CB">
      <w:pPr>
        <w:overflowPunct w:val="0"/>
        <w:snapToGrid/>
        <w:textAlignment w:val="baseline"/>
        <w:rPr>
          <w:lang w:eastAsia="zh-CN"/>
        </w:rPr>
      </w:pPr>
      <w:r>
        <w:rPr>
          <w:lang w:eastAsia="zh-CN"/>
        </w:rPr>
        <w:t xml:space="preserve">According to </w:t>
      </w:r>
      <w:r w:rsidR="00BA7AFC">
        <w:rPr>
          <w:lang w:eastAsia="zh-CN"/>
        </w:rPr>
        <w:t>new WI on AI/ML for NR air interface</w:t>
      </w:r>
      <w:r w:rsidR="00DB0EAE">
        <w:rPr>
          <w:lang w:eastAsia="zh-CN"/>
        </w:rPr>
        <w:t xml:space="preserve"> [</w:t>
      </w:r>
      <w:r w:rsidR="009062C3">
        <w:rPr>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ac"/>
        <w:tblW w:w="0" w:type="auto"/>
        <w:tblLook w:val="04A0" w:firstRow="1" w:lastRow="0" w:firstColumn="1" w:lastColumn="0" w:noHBand="0" w:noVBand="1"/>
      </w:tblPr>
      <w:tblGrid>
        <w:gridCol w:w="9307"/>
      </w:tblGrid>
      <w:tr w:rsidR="00BA7AFC" w14:paraId="5717D4AB" w14:textId="77777777" w:rsidTr="00BA7AFC">
        <w:tc>
          <w:tcPr>
            <w:tcW w:w="9307" w:type="dxa"/>
          </w:tcPr>
          <w:p w14:paraId="32B40A04"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[RAN4]:</w:t>
            </w:r>
          </w:p>
          <w:p w14:paraId="3FF107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CBF8775"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7ABC5B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3BDAE1DE" w14:textId="2715392A" w:rsidR="00BA7AFC" w:rsidRPr="0074125A"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55614C10"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and workplan for AI-CSI compression</w:t>
      </w:r>
      <w:r>
        <w:rPr>
          <w:lang w:eastAsia="zh-CN"/>
        </w:rPr>
        <w:t>.</w:t>
      </w:r>
    </w:p>
    <w:p w14:paraId="62E018AB" w14:textId="79BBFD19" w:rsidR="00B7081B" w:rsidRPr="00B7081B" w:rsidRDefault="001275A2" w:rsidP="00B7081B">
      <w:r>
        <w:rPr>
          <w:lang w:eastAsia="zh-CN"/>
        </w:rPr>
        <w:pict w14:anchorId="2782EDAE">
          <v:rect id="_x0000_i1025" style="width:465.85pt;height:1pt;mso-position-vertical:absolute" o:hralign="center" o:hrstd="t" o:hrnoshade="t" o:hr="t" fillcolor="black [3213]" stroked="f"/>
        </w:pict>
      </w:r>
    </w:p>
    <w:p w14:paraId="1549C260" w14:textId="400FCDE9" w:rsidR="00474E70" w:rsidRDefault="00AE2615" w:rsidP="00474E70">
      <w:pPr>
        <w:pStyle w:val="1"/>
        <w:numPr>
          <w:ilvl w:val="0"/>
          <w:numId w:val="8"/>
        </w:numPr>
        <w:ind w:left="418" w:hanging="418"/>
        <w:rPr>
          <w:rFonts w:eastAsia="宋体"/>
          <w:szCs w:val="20"/>
        </w:rPr>
      </w:pPr>
      <w:r>
        <w:rPr>
          <w:rFonts w:eastAsia="宋体"/>
          <w:szCs w:val="20"/>
        </w:rPr>
        <w:t>Discussion on</w:t>
      </w:r>
      <w:r w:rsidR="001235DB">
        <w:rPr>
          <w:rFonts w:eastAsia="宋体"/>
          <w:szCs w:val="20"/>
        </w:rPr>
        <w:t xml:space="preserve"> general aspects and</w:t>
      </w:r>
      <w:r>
        <w:rPr>
          <w:rFonts w:eastAsia="宋体"/>
          <w:szCs w:val="20"/>
        </w:rPr>
        <w:t xml:space="preserve"> work plan</w:t>
      </w:r>
    </w:p>
    <w:tbl>
      <w:tblPr>
        <w:tblStyle w:val="ac"/>
        <w:tblW w:w="0" w:type="auto"/>
        <w:tblLook w:val="04A0" w:firstRow="1" w:lastRow="0" w:firstColumn="1" w:lastColumn="0" w:noHBand="0" w:noVBand="1"/>
      </w:tblPr>
      <w:tblGrid>
        <w:gridCol w:w="9307"/>
      </w:tblGrid>
      <w:tr w:rsidR="00AE2615" w14:paraId="5AC015C2" w14:textId="77777777" w:rsidTr="006E58A1">
        <w:tc>
          <w:tcPr>
            <w:tcW w:w="9307" w:type="dxa"/>
          </w:tcPr>
          <w:p w14:paraId="70FAFA19" w14:textId="77777777" w:rsidR="00AE2615" w:rsidRPr="00AE2615" w:rsidRDefault="00AE2615" w:rsidP="00AE2615">
            <w:pPr>
              <w:spacing w:after="0"/>
              <w:rPr>
                <w:bCs/>
                <w:sz w:val="20"/>
                <w:szCs w:val="20"/>
              </w:rPr>
            </w:pPr>
            <w:bookmarkStart w:id="4" w:name="OLE_LINK50"/>
            <w:bookmarkStart w:id="5" w:name="OLE_LINK51"/>
            <w:r w:rsidRPr="00AE2615">
              <w:rPr>
                <w:b/>
                <w:color w:val="0000FF"/>
                <w:sz w:val="20"/>
                <w:szCs w:val="20"/>
              </w:rPr>
              <w:t>Inter-vendor training collaboration</w:t>
            </w:r>
            <w:r w:rsidRPr="00AE2615">
              <w:rPr>
                <w:bCs/>
                <w:color w:val="0000FF"/>
                <w:sz w:val="20"/>
                <w:szCs w:val="20"/>
              </w:rPr>
              <w:t xml:space="preserve"> </w:t>
            </w:r>
            <w:r w:rsidRPr="00AE2615">
              <w:rPr>
                <w:bCs/>
                <w:sz w:val="20"/>
                <w:szCs w:val="20"/>
              </w:rPr>
              <w:t xml:space="preserve">for two-sided AI/ML models </w:t>
            </w:r>
          </w:p>
          <w:p w14:paraId="67598DC3" w14:textId="77777777" w:rsidR="00AE2615" w:rsidRPr="00AE2615" w:rsidRDefault="00AE2615" w:rsidP="00AE2615">
            <w:pPr>
              <w:pStyle w:val="afa"/>
              <w:numPr>
                <w:ilvl w:val="0"/>
                <w:numId w:val="37"/>
              </w:numPr>
              <w:overflowPunct w:val="0"/>
              <w:autoSpaceDE w:val="0"/>
              <w:autoSpaceDN w:val="0"/>
              <w:adjustRightInd w:val="0"/>
              <w:contextualSpacing/>
              <w:textAlignment w:val="baseline"/>
              <w:rPr>
                <w:rFonts w:ascii="Times New Roman" w:hAnsi="Times New Roman" w:cs="Times New Roman"/>
                <w:bCs/>
                <w:sz w:val="20"/>
                <w:szCs w:val="20"/>
                <w:highlight w:val="yellow"/>
              </w:rPr>
            </w:pPr>
            <w:r w:rsidRPr="00AE2615">
              <w:rPr>
                <w:rFonts w:ascii="Times New Roman" w:hAnsi="Times New Roman" w:cs="Times New Roman"/>
                <w:bCs/>
                <w:sz w:val="20"/>
                <w:szCs w:val="20"/>
              </w:rPr>
              <w:t xml:space="preserve">Fully defined/specified reference model (“Direction C”) with RAN1 scalability study outcome taken into account [RAN4/RAN1] – </w:t>
            </w:r>
            <w:r w:rsidRPr="00AE2615">
              <w:rPr>
                <w:rFonts w:ascii="Times New Roman" w:hAnsi="Times New Roman" w:cs="Times New Roman"/>
                <w:bCs/>
                <w:sz w:val="20"/>
                <w:szCs w:val="20"/>
                <w:highlight w:val="yellow"/>
              </w:rPr>
              <w:t>check-point in RAN#110 upon RAN4 feedback</w:t>
            </w:r>
          </w:p>
          <w:p w14:paraId="71A05544" w14:textId="77777777" w:rsidR="00AE2615" w:rsidRPr="00AE2615" w:rsidRDefault="00AE2615" w:rsidP="00AE2615">
            <w:pPr>
              <w:pStyle w:val="afa"/>
              <w:numPr>
                <w:ilvl w:val="1"/>
                <w:numId w:val="37"/>
              </w:numPr>
              <w:overflowPunct w:val="0"/>
              <w:autoSpaceDE w:val="0"/>
              <w:autoSpaceDN w:val="0"/>
              <w:adjustRightInd w:val="0"/>
              <w:contextualSpacing/>
              <w:textAlignment w:val="baseline"/>
              <w:rPr>
                <w:rFonts w:ascii="Times New Roman" w:hAnsi="Times New Roman" w:cs="Times New Roman"/>
                <w:bCs/>
                <w:sz w:val="20"/>
                <w:szCs w:val="20"/>
              </w:rPr>
            </w:pPr>
            <w:r w:rsidRPr="00AE2615">
              <w:rPr>
                <w:rFonts w:ascii="Times New Roman" w:hAnsi="Times New Roman" w:cs="Times New Roman"/>
                <w:bCs/>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EF41355" w14:textId="77777777" w:rsidR="00AE2615" w:rsidRPr="00AE2615" w:rsidRDefault="00AE2615" w:rsidP="00AE2615">
            <w:pPr>
              <w:pStyle w:val="afa"/>
              <w:numPr>
                <w:ilvl w:val="0"/>
                <w:numId w:val="37"/>
              </w:numPr>
              <w:overflowPunct w:val="0"/>
              <w:autoSpaceDE w:val="0"/>
              <w:autoSpaceDN w:val="0"/>
              <w:adjustRightInd w:val="0"/>
              <w:contextualSpacing/>
              <w:textAlignment w:val="baseline"/>
              <w:rPr>
                <w:rFonts w:ascii="Times New Roman" w:hAnsi="Times New Roman" w:cs="Times New Roman"/>
                <w:bCs/>
                <w:sz w:val="20"/>
                <w:szCs w:val="20"/>
              </w:rPr>
            </w:pPr>
            <w:r w:rsidRPr="00AE2615">
              <w:rPr>
                <w:rFonts w:ascii="Times New Roman" w:hAnsi="Times New Roman" w:cs="Times New Roman"/>
                <w:bCs/>
                <w:sz w:val="20"/>
                <w:szCs w:val="20"/>
              </w:rPr>
              <w:t>Specification of standardized dataset format/content plus dataset exchange (“Direction A, sub-option 4-1”) [RAN1/RAN2/RAN3/RAN4] – check-point in RAN#110 upon SA WG feedback</w:t>
            </w:r>
          </w:p>
          <w:p w14:paraId="388B8026" w14:textId="66CA10FF" w:rsidR="00AE2615" w:rsidRPr="00AE2615" w:rsidRDefault="00AE2615" w:rsidP="006E58A1">
            <w:pPr>
              <w:overflowPunct w:val="0"/>
              <w:snapToGrid/>
              <w:spacing w:after="0"/>
              <w:jc w:val="left"/>
              <w:textAlignment w:val="baseline"/>
              <w:rPr>
                <w:rFonts w:eastAsia="Times New Roman"/>
                <w:iCs/>
                <w:sz w:val="20"/>
                <w:szCs w:val="20"/>
                <w:lang w:eastAsia="zh-CN"/>
              </w:rPr>
            </w:pPr>
          </w:p>
        </w:tc>
      </w:tr>
    </w:tbl>
    <w:p w14:paraId="2AEB849C" w14:textId="5B3F426F" w:rsidR="00C21B12" w:rsidRDefault="00AE2615" w:rsidP="0074125A">
      <w:pPr>
        <w:spacing w:before="120"/>
        <w:rPr>
          <w:lang w:eastAsia="zh-CN"/>
        </w:rPr>
      </w:pPr>
      <w:r>
        <w:rPr>
          <w:lang w:eastAsia="zh-CN"/>
        </w:rPr>
        <w:t xml:space="preserve">According to the new WID, </w:t>
      </w:r>
      <w:r w:rsidR="00C21B12">
        <w:rPr>
          <w:lang w:eastAsia="zh-CN"/>
        </w:rPr>
        <w:t>for i</w:t>
      </w:r>
      <w:r w:rsidR="00C21B12" w:rsidRPr="00C21B12">
        <w:rPr>
          <w:lang w:eastAsia="zh-CN"/>
        </w:rPr>
        <w:t>nter-vendor training collaboration</w:t>
      </w:r>
      <w:r w:rsidR="00C21B12">
        <w:rPr>
          <w:lang w:eastAsia="zh-CN"/>
        </w:rPr>
        <w:t>, there are two directions</w:t>
      </w:r>
      <w:r w:rsidR="00695F04">
        <w:rPr>
          <w:lang w:eastAsia="zh-CN"/>
        </w:rPr>
        <w:t xml:space="preserve"> - namely</w:t>
      </w:r>
      <w:r w:rsidR="00C21B12">
        <w:rPr>
          <w:lang w:eastAsia="zh-CN"/>
        </w:rPr>
        <w:t xml:space="preserve"> Direction C and Direction A, in the scope. In Direction C, </w:t>
      </w:r>
      <w:r w:rsidR="00695F04">
        <w:rPr>
          <w:lang w:eastAsia="zh-CN"/>
        </w:rPr>
        <w:t xml:space="preserve">a </w:t>
      </w:r>
      <w:r w:rsidR="00C21B12">
        <w:rPr>
          <w:lang w:eastAsia="zh-CN"/>
        </w:rPr>
        <w:t xml:space="preserve">fully </w:t>
      </w:r>
      <w:r w:rsidR="00C21B12" w:rsidRPr="00C21B12">
        <w:rPr>
          <w:lang w:eastAsia="zh-CN"/>
        </w:rPr>
        <w:t>defined/specified reference model</w:t>
      </w:r>
      <w:r w:rsidR="00C21B12">
        <w:rPr>
          <w:lang w:eastAsia="zh-CN"/>
        </w:rPr>
        <w:t xml:space="preserve"> is </w:t>
      </w:r>
      <w:r w:rsidR="00695F04">
        <w:rPr>
          <w:lang w:eastAsia="zh-CN"/>
        </w:rPr>
        <w:t>adopted</w:t>
      </w:r>
      <w:r w:rsidR="00C21B12">
        <w:rPr>
          <w:lang w:eastAsia="zh-CN"/>
        </w:rPr>
        <w:t xml:space="preserve"> as the </w:t>
      </w:r>
      <w:r w:rsidR="00695F04">
        <w:rPr>
          <w:lang w:eastAsia="zh-CN"/>
        </w:rPr>
        <w:t>approach</w:t>
      </w:r>
      <w:r w:rsidR="00C21B12">
        <w:rPr>
          <w:lang w:eastAsia="zh-CN"/>
        </w:rPr>
        <w:t xml:space="preserve"> for inter-vendor training collaboration. </w:t>
      </w:r>
      <w:r w:rsidR="00695F04">
        <w:rPr>
          <w:lang w:eastAsia="zh-CN"/>
        </w:rPr>
        <w:t>Given</w:t>
      </w:r>
      <w:r w:rsidR="00C21B12">
        <w:rPr>
          <w:lang w:eastAsia="zh-CN"/>
        </w:rPr>
        <w:t xml:space="preserve"> that RAN4 achieved </w:t>
      </w:r>
      <w:r w:rsidR="00695F04">
        <w:rPr>
          <w:lang w:eastAsia="zh-CN"/>
        </w:rPr>
        <w:t>significant</w:t>
      </w:r>
      <w:r w:rsidR="00C21B12">
        <w:rPr>
          <w:lang w:eastAsia="zh-CN"/>
        </w:rPr>
        <w:t xml:space="preserve"> progress </w:t>
      </w:r>
      <w:r w:rsidR="00695F04">
        <w:rPr>
          <w:lang w:eastAsia="zh-CN"/>
        </w:rPr>
        <w:t>i</w:t>
      </w:r>
      <w:r w:rsidR="00C21B12">
        <w:rPr>
          <w:lang w:eastAsia="zh-CN"/>
        </w:rPr>
        <w:t>n</w:t>
      </w:r>
      <w:r w:rsidR="00695F04">
        <w:rPr>
          <w:lang w:eastAsia="zh-CN"/>
        </w:rPr>
        <w:t xml:space="preserve"> the</w:t>
      </w:r>
      <w:r w:rsidR="00C21B12">
        <w:rPr>
          <w:lang w:eastAsia="zh-CN"/>
        </w:rPr>
        <w:t xml:space="preserve"> feasibility study of aligning reference models among companies, RAN4 becomes the </w:t>
      </w:r>
      <w:r>
        <w:rPr>
          <w:lang w:eastAsia="zh-CN"/>
        </w:rPr>
        <w:t xml:space="preserve">leading group for specifying </w:t>
      </w:r>
      <w:r w:rsidRPr="00AE2615">
        <w:rPr>
          <w:lang w:eastAsia="zh-CN"/>
        </w:rPr>
        <w:t>reference model</w:t>
      </w:r>
      <w:r>
        <w:rPr>
          <w:lang w:eastAsia="zh-CN"/>
        </w:rPr>
        <w:t>s</w:t>
      </w:r>
      <w:r w:rsidR="00C21B12">
        <w:rPr>
          <w:lang w:eastAsia="zh-CN"/>
        </w:rPr>
        <w:t xml:space="preserve"> in R20. </w:t>
      </w:r>
    </w:p>
    <w:p w14:paraId="0D92A426" w14:textId="787E1E76" w:rsidR="00C21B12" w:rsidRDefault="00695F04" w:rsidP="0074125A">
      <w:pPr>
        <w:spacing w:before="120"/>
        <w:rPr>
          <w:lang w:eastAsia="zh-CN"/>
        </w:rPr>
      </w:pPr>
      <w:r>
        <w:rPr>
          <w:lang w:eastAsia="zh-CN"/>
        </w:rPr>
        <w:t>Unlike</w:t>
      </w:r>
      <w:r w:rsidR="00C21B12">
        <w:rPr>
          <w:lang w:eastAsia="zh-CN"/>
        </w:rPr>
        <w:t xml:space="preserve"> RAN4 legacy work on defining requirements</w:t>
      </w:r>
      <w:r w:rsidR="007D347A">
        <w:rPr>
          <w:lang w:eastAsia="zh-CN"/>
        </w:rPr>
        <w:t xml:space="preserve"> based on the assumptions specified in RAN1</w:t>
      </w:r>
      <w:r>
        <w:rPr>
          <w:lang w:eastAsia="zh-CN"/>
        </w:rPr>
        <w:t xml:space="preserve"> and RAN</w:t>
      </w:r>
      <w:r w:rsidR="007D347A">
        <w:rPr>
          <w:lang w:eastAsia="zh-CN"/>
        </w:rPr>
        <w:t>2 specification</w:t>
      </w:r>
      <w:r>
        <w:rPr>
          <w:lang w:eastAsia="zh-CN"/>
        </w:rPr>
        <w:t xml:space="preserve">s – the </w:t>
      </w:r>
      <w:r w:rsidR="00C21B12">
        <w:rPr>
          <w:lang w:eastAsia="zh-CN"/>
        </w:rPr>
        <w:t xml:space="preserve">reference models to be </w:t>
      </w:r>
      <w:r>
        <w:rPr>
          <w:lang w:eastAsia="zh-CN"/>
        </w:rPr>
        <w:t>developed</w:t>
      </w:r>
      <w:r w:rsidR="00C21B12">
        <w:rPr>
          <w:lang w:eastAsia="zh-CN"/>
        </w:rPr>
        <w:t xml:space="preserve"> </w:t>
      </w:r>
      <w:r>
        <w:rPr>
          <w:lang w:eastAsia="zh-CN"/>
        </w:rPr>
        <w:t>by</w:t>
      </w:r>
      <w:r w:rsidR="00C21B12">
        <w:rPr>
          <w:lang w:eastAsia="zh-CN"/>
        </w:rPr>
        <w:t xml:space="preserve"> RAN4 in R20 would also serve as </w:t>
      </w:r>
      <w:r>
        <w:rPr>
          <w:lang w:eastAsia="zh-CN"/>
        </w:rPr>
        <w:t>means</w:t>
      </w:r>
      <w:r w:rsidR="00C21B12">
        <w:rPr>
          <w:lang w:eastAsia="zh-CN"/>
        </w:rPr>
        <w:t xml:space="preserve"> to ensure interoperability between UE and NW</w:t>
      </w:r>
      <w:r w:rsidR="007D347A">
        <w:rPr>
          <w:lang w:eastAsia="zh-CN"/>
        </w:rPr>
        <w:t xml:space="preserve"> in real</w:t>
      </w:r>
      <w:r>
        <w:rPr>
          <w:lang w:eastAsia="zh-CN"/>
        </w:rPr>
        <w:t>-</w:t>
      </w:r>
      <w:r w:rsidR="007D347A">
        <w:rPr>
          <w:lang w:eastAsia="zh-CN"/>
        </w:rPr>
        <w:t>network deployment</w:t>
      </w:r>
      <w:r>
        <w:rPr>
          <w:lang w:eastAsia="zh-CN"/>
        </w:rPr>
        <w:t>s</w:t>
      </w:r>
      <w:r w:rsidR="00C21B12">
        <w:rPr>
          <w:lang w:eastAsia="zh-CN"/>
        </w:rPr>
        <w:t>.</w:t>
      </w:r>
      <w:r w:rsidR="007D347A">
        <w:rPr>
          <w:lang w:eastAsia="zh-CN"/>
        </w:rPr>
        <w:t xml:space="preserve"> To </w:t>
      </w:r>
      <w:r>
        <w:rPr>
          <w:lang w:eastAsia="zh-CN"/>
        </w:rPr>
        <w:t>elaborate further</w:t>
      </w:r>
      <w:r w:rsidR="007D347A">
        <w:rPr>
          <w:lang w:eastAsia="zh-CN"/>
        </w:rPr>
        <w:t>, i</w:t>
      </w:r>
      <w:r w:rsidR="00C21B12">
        <w:rPr>
          <w:lang w:eastAsia="zh-CN"/>
        </w:rPr>
        <w:t xml:space="preserve">f </w:t>
      </w:r>
      <w:r>
        <w:rPr>
          <w:lang w:eastAsia="zh-CN"/>
        </w:rPr>
        <w:t>a UE or NW implements these s</w:t>
      </w:r>
      <w:r w:rsidR="007D347A">
        <w:rPr>
          <w:lang w:eastAsia="zh-CN"/>
        </w:rPr>
        <w:t xml:space="preserve">pecified </w:t>
      </w:r>
      <w:r w:rsidR="00C21B12">
        <w:rPr>
          <w:lang w:eastAsia="zh-CN"/>
        </w:rPr>
        <w:t>models</w:t>
      </w:r>
      <w:r>
        <w:rPr>
          <w:lang w:eastAsia="zh-CN"/>
        </w:rPr>
        <w:t>,</w:t>
      </w:r>
      <w:r w:rsidR="00C21B12">
        <w:rPr>
          <w:lang w:eastAsia="zh-CN"/>
        </w:rPr>
        <w:t xml:space="preserve"> </w:t>
      </w:r>
      <w:r w:rsidR="007D347A">
        <w:rPr>
          <w:lang w:eastAsia="zh-CN"/>
        </w:rPr>
        <w:t xml:space="preserve">the other side could derive models compatible with </w:t>
      </w:r>
      <w:r>
        <w:rPr>
          <w:lang w:eastAsia="zh-CN"/>
        </w:rPr>
        <w:t>them, thereby enabling</w:t>
      </w:r>
      <w:r w:rsidR="007D347A">
        <w:rPr>
          <w:lang w:eastAsia="zh-CN"/>
        </w:rPr>
        <w:t>.</w:t>
      </w:r>
    </w:p>
    <w:p w14:paraId="2E190A28" w14:textId="77777777" w:rsidR="00695F04" w:rsidRDefault="007D347A" w:rsidP="0074125A">
      <w:pPr>
        <w:spacing w:before="120"/>
        <w:rPr>
          <w:lang w:eastAsia="zh-CN"/>
        </w:rPr>
      </w:pPr>
      <w:r>
        <w:rPr>
          <w:lang w:eastAsia="zh-CN"/>
        </w:rPr>
        <w:t>In RAN4 legacy, requirements are derived for minimum requirements, while for real</w:t>
      </w:r>
      <w:r w:rsidR="00695F04">
        <w:rPr>
          <w:lang w:eastAsia="zh-CN"/>
        </w:rPr>
        <w:t>-world</w:t>
      </w:r>
      <w:r>
        <w:rPr>
          <w:lang w:eastAsia="zh-CN"/>
        </w:rPr>
        <w:t xml:space="preserve"> deployment</w:t>
      </w:r>
      <w:r w:rsidR="00695F04">
        <w:rPr>
          <w:lang w:eastAsia="zh-CN"/>
        </w:rPr>
        <w:t>s</w:t>
      </w:r>
      <w:r>
        <w:rPr>
          <w:lang w:eastAsia="zh-CN"/>
        </w:rPr>
        <w:t xml:space="preserve">, advanced methods are usually employed for better performance. Thus, there is a gap between the motivations for deriving models </w:t>
      </w:r>
      <w:r w:rsidR="00695F04">
        <w:rPr>
          <w:lang w:eastAsia="zh-CN"/>
        </w:rPr>
        <w:t>solely to define</w:t>
      </w:r>
      <w:r>
        <w:rPr>
          <w:lang w:eastAsia="zh-CN"/>
        </w:rPr>
        <w:t xml:space="preserve"> test cases and </w:t>
      </w:r>
      <w:r w:rsidR="00695F04">
        <w:rPr>
          <w:lang w:eastAsia="zh-CN"/>
        </w:rPr>
        <w:t>those</w:t>
      </w:r>
      <w:r>
        <w:rPr>
          <w:lang w:eastAsia="zh-CN"/>
        </w:rPr>
        <w:t xml:space="preserve"> for deriving models </w:t>
      </w:r>
      <w:r w:rsidR="00695F04">
        <w:rPr>
          <w:lang w:eastAsia="zh-CN"/>
        </w:rPr>
        <w:t>to support</w:t>
      </w:r>
      <w:r>
        <w:rPr>
          <w:lang w:eastAsia="zh-CN"/>
        </w:rPr>
        <w:t xml:space="preserve"> </w:t>
      </w:r>
      <w:r w:rsidR="00695F04" w:rsidRPr="00695F04">
        <w:rPr>
          <w:lang w:eastAsia="zh-CN"/>
        </w:rPr>
        <w:t>implementation in real-world deployments</w:t>
      </w:r>
      <w:r>
        <w:rPr>
          <w:lang w:eastAsia="zh-CN"/>
        </w:rPr>
        <w:t xml:space="preserve">. </w:t>
      </w:r>
    </w:p>
    <w:p w14:paraId="76E419FF" w14:textId="1981F9BF" w:rsidR="007D347A" w:rsidRDefault="00695F04" w:rsidP="0074125A">
      <w:pPr>
        <w:spacing w:before="120"/>
        <w:rPr>
          <w:lang w:eastAsia="zh-CN"/>
        </w:rPr>
      </w:pPr>
      <w:r w:rsidRPr="00695F04">
        <w:rPr>
          <w:lang w:eastAsia="zh-CN"/>
        </w:rPr>
        <w:t>When defining minimum requirements</w:t>
      </w:r>
      <w:r w:rsidR="00390D7A">
        <w:rPr>
          <w:lang w:eastAsia="zh-CN"/>
        </w:rPr>
        <w:t xml:space="preserve">, AI models with lower </w:t>
      </w:r>
      <w:r>
        <w:rPr>
          <w:lang w:eastAsia="zh-CN"/>
        </w:rPr>
        <w:t>b</w:t>
      </w:r>
      <w:r w:rsidR="00390D7A">
        <w:rPr>
          <w:lang w:eastAsia="zh-CN"/>
        </w:rPr>
        <w:t xml:space="preserve">ut reasonable complexity could be considered. </w:t>
      </w:r>
      <w:r>
        <w:rPr>
          <w:lang w:eastAsia="zh-CN"/>
        </w:rPr>
        <w:t xml:space="preserve">In contrast, </w:t>
      </w:r>
      <w:r w:rsidR="00390D7A">
        <w:rPr>
          <w:lang w:eastAsia="zh-CN"/>
        </w:rPr>
        <w:t>for models to be implemented in real network</w:t>
      </w:r>
      <w:r>
        <w:rPr>
          <w:lang w:eastAsia="zh-CN"/>
        </w:rPr>
        <w:t xml:space="preserve">s to support </w:t>
      </w:r>
      <w:r w:rsidR="00390D7A">
        <w:rPr>
          <w:lang w:eastAsia="zh-CN"/>
        </w:rPr>
        <w:t xml:space="preserve">inter-vendor training collaboration, AI models are </w:t>
      </w:r>
      <w:r>
        <w:rPr>
          <w:lang w:eastAsia="zh-CN"/>
        </w:rPr>
        <w:t>intended</w:t>
      </w:r>
      <w:r w:rsidR="00390D7A">
        <w:rPr>
          <w:lang w:eastAsia="zh-CN"/>
        </w:rPr>
        <w:t xml:space="preserve"> to achieve </w:t>
      </w:r>
      <w:r>
        <w:rPr>
          <w:lang w:eastAsia="zh-CN"/>
        </w:rPr>
        <w:t>the highest possible</w:t>
      </w:r>
      <w:r w:rsidR="00390D7A">
        <w:rPr>
          <w:lang w:eastAsia="zh-CN"/>
        </w:rPr>
        <w:t xml:space="preserve"> performance. </w:t>
      </w:r>
    </w:p>
    <w:p w14:paraId="27CFB7B2" w14:textId="6B998658" w:rsidR="00390D7A" w:rsidRDefault="00390D7A" w:rsidP="0074125A">
      <w:pPr>
        <w:spacing w:before="120"/>
        <w:rPr>
          <w:lang w:eastAsia="zh-CN"/>
        </w:rPr>
      </w:pPr>
      <w:r>
        <w:rPr>
          <w:lang w:eastAsia="zh-CN"/>
        </w:rPr>
        <w:lastRenderedPageBreak/>
        <w:t xml:space="preserve">In R19, it </w:t>
      </w:r>
      <w:r w:rsidR="00695F04">
        <w:rPr>
          <w:lang w:eastAsia="zh-CN"/>
        </w:rPr>
        <w:t>was</w:t>
      </w:r>
      <w:r>
        <w:rPr>
          <w:lang w:eastAsia="zh-CN"/>
        </w:rPr>
        <w:t xml:space="preserve"> observed that it is </w:t>
      </w:r>
      <w:r w:rsidR="00695F04">
        <w:rPr>
          <w:lang w:eastAsia="zh-CN"/>
        </w:rPr>
        <w:t>feasible</w:t>
      </w:r>
      <w:r>
        <w:rPr>
          <w:lang w:eastAsia="zh-CN"/>
        </w:rPr>
        <w:t xml:space="preserve"> to derive a common decoder with </w:t>
      </w:r>
      <w:r w:rsidR="00695F04">
        <w:rPr>
          <w:lang w:eastAsia="zh-CN"/>
        </w:rPr>
        <w:t>sufficiently high</w:t>
      </w:r>
      <w:r>
        <w:rPr>
          <w:lang w:eastAsia="zh-CN"/>
        </w:rPr>
        <w:t xml:space="preserve"> complexity </w:t>
      </w:r>
      <w:r w:rsidR="00695F04">
        <w:rPr>
          <w:lang w:eastAsia="zh-CN"/>
        </w:rPr>
        <w:t xml:space="preserve">that is </w:t>
      </w:r>
      <w:r>
        <w:rPr>
          <w:lang w:eastAsia="zh-CN"/>
        </w:rPr>
        <w:t xml:space="preserve">compatible with different encoders </w:t>
      </w:r>
      <w:r w:rsidR="00132A40" w:rsidRPr="00132A40">
        <w:rPr>
          <w:lang w:eastAsia="zh-CN"/>
        </w:rPr>
        <w:t>(varying in complexity and backbone) (added parentheses to streamline modifier placement)</w:t>
      </w:r>
      <w:r>
        <w:rPr>
          <w:lang w:eastAsia="zh-CN"/>
        </w:rPr>
        <w:t xml:space="preserve">. Therefore, it is possible to define a test decoder </w:t>
      </w:r>
      <w:r w:rsidR="00132A40">
        <w:rPr>
          <w:lang w:eastAsia="zh-CN"/>
        </w:rPr>
        <w:t>that is</w:t>
      </w:r>
      <w:r>
        <w:rPr>
          <w:lang w:eastAsia="zh-CN"/>
        </w:rPr>
        <w:t xml:space="preserve"> compatible </w:t>
      </w:r>
      <w:r w:rsidR="00132A40">
        <w:rPr>
          <w:lang w:eastAsia="zh-CN"/>
        </w:rPr>
        <w:t xml:space="preserve">both </w:t>
      </w:r>
      <w:r>
        <w:rPr>
          <w:lang w:eastAsia="zh-CN"/>
        </w:rPr>
        <w:t>with the AI models used for minimum requirement definition and with the AI models for inter-vendor training collaboration in real network</w:t>
      </w:r>
      <w:r w:rsidR="00132A40">
        <w:rPr>
          <w:lang w:eastAsia="zh-CN"/>
        </w:rPr>
        <w:t>s</w:t>
      </w:r>
      <w:r>
        <w:rPr>
          <w:lang w:eastAsia="zh-CN"/>
        </w:rPr>
        <w:t>.</w:t>
      </w:r>
    </w:p>
    <w:p w14:paraId="2AF8EF54" w14:textId="5ACE447B" w:rsidR="00390D7A" w:rsidRPr="00390D7A" w:rsidRDefault="00390D7A" w:rsidP="00390D7A">
      <w:pPr>
        <w:spacing w:before="120" w:after="240"/>
        <w:rPr>
          <w:b/>
          <w:i/>
          <w:lang w:val="en-GB" w:eastAsia="zh-CN"/>
        </w:rPr>
      </w:pPr>
      <w:r>
        <w:rPr>
          <w:b/>
          <w:i/>
          <w:u w:val="single"/>
          <w:lang w:eastAsia="en-GB"/>
        </w:rPr>
        <w:t>Proposal 1:</w:t>
      </w:r>
      <w:r w:rsidRPr="00E85430">
        <w:rPr>
          <w:b/>
          <w:i/>
          <w:lang w:eastAsia="en-GB"/>
        </w:rPr>
        <w:t xml:space="preserve"> </w:t>
      </w:r>
      <w:r>
        <w:rPr>
          <w:b/>
          <w:i/>
          <w:lang w:val="en-GB" w:eastAsia="zh-CN"/>
        </w:rPr>
        <w:t xml:space="preserve">RAN4 defines a test decoder </w:t>
      </w:r>
      <w:r w:rsidR="00132A40">
        <w:rPr>
          <w:b/>
          <w:i/>
          <w:lang w:val="en-GB" w:eastAsia="zh-CN"/>
        </w:rPr>
        <w:t>that</w:t>
      </w:r>
      <w:r>
        <w:rPr>
          <w:b/>
          <w:i/>
          <w:lang w:val="en-GB" w:eastAsia="zh-CN"/>
        </w:rPr>
        <w:t xml:space="preserve"> is compatible with encoders with different complexities/backbones.</w:t>
      </w:r>
      <w:r>
        <w:rPr>
          <w:b/>
          <w:i/>
          <w:lang w:eastAsia="en-GB"/>
        </w:rPr>
        <w:t xml:space="preserve"> </w:t>
      </w:r>
    </w:p>
    <w:p w14:paraId="6D9C58F9" w14:textId="77777777" w:rsidR="00132A40" w:rsidRDefault="007D347A" w:rsidP="0074125A">
      <w:pPr>
        <w:spacing w:before="120"/>
        <w:rPr>
          <w:lang w:eastAsia="zh-CN"/>
        </w:rPr>
      </w:pPr>
      <w:r>
        <w:rPr>
          <w:lang w:eastAsia="zh-CN"/>
        </w:rPr>
        <w:t xml:space="preserve">It </w:t>
      </w:r>
      <w:r w:rsidR="00132A40">
        <w:rPr>
          <w:lang w:eastAsia="zh-CN"/>
        </w:rPr>
        <w:t>has been</w:t>
      </w:r>
      <w:r>
        <w:rPr>
          <w:lang w:eastAsia="zh-CN"/>
        </w:rPr>
        <w:t xml:space="preserve"> </w:t>
      </w:r>
      <w:r w:rsidR="00132A40">
        <w:rPr>
          <w:lang w:eastAsia="zh-CN"/>
        </w:rPr>
        <w:t>noted</w:t>
      </w:r>
      <w:r>
        <w:rPr>
          <w:lang w:eastAsia="zh-CN"/>
        </w:rPr>
        <w:t xml:space="preserve"> that t</w:t>
      </w:r>
      <w:r w:rsidR="00AE2615">
        <w:rPr>
          <w:lang w:eastAsia="zh-CN"/>
        </w:rPr>
        <w:t>here is check</w:t>
      </w:r>
      <w:r w:rsidR="00C21B12">
        <w:rPr>
          <w:lang w:eastAsia="zh-CN"/>
        </w:rPr>
        <w:t xml:space="preserve">point in RAN#110 for RAN4 to </w:t>
      </w:r>
      <w:r w:rsidR="00132A40">
        <w:rPr>
          <w:lang w:eastAsia="zh-CN"/>
        </w:rPr>
        <w:t xml:space="preserve">provide </w:t>
      </w:r>
      <w:r w:rsidR="00C21B12">
        <w:rPr>
          <w:lang w:eastAsia="zh-CN"/>
        </w:rPr>
        <w:t xml:space="preserve">feedback </w:t>
      </w:r>
      <w:r w:rsidR="00132A40">
        <w:rPr>
          <w:lang w:eastAsia="zh-CN"/>
        </w:rPr>
        <w:t xml:space="preserve">on its </w:t>
      </w:r>
      <w:r w:rsidR="00C21B12">
        <w:rPr>
          <w:lang w:eastAsia="zh-CN"/>
        </w:rPr>
        <w:t>progress on Direction C.</w:t>
      </w:r>
      <w:r w:rsidR="00390D7A">
        <w:rPr>
          <w:lang w:eastAsia="zh-CN"/>
        </w:rPr>
        <w:t xml:space="preserve"> Since </w:t>
      </w:r>
      <w:r w:rsidR="00132A40">
        <w:rPr>
          <w:lang w:eastAsia="zh-CN"/>
        </w:rPr>
        <w:t xml:space="preserve">there is </w:t>
      </w:r>
      <w:r w:rsidR="00390D7A">
        <w:rPr>
          <w:lang w:eastAsia="zh-CN"/>
        </w:rPr>
        <w:t xml:space="preserve">only one meeting </w:t>
      </w:r>
      <w:r w:rsidR="00132A40">
        <w:rPr>
          <w:lang w:eastAsia="zh-CN"/>
        </w:rPr>
        <w:t xml:space="preserve">remaining </w:t>
      </w:r>
      <w:r w:rsidR="00390D7A">
        <w:rPr>
          <w:lang w:eastAsia="zh-CN"/>
        </w:rPr>
        <w:t>before the checkpoint, it is challenging for companies to start perform</w:t>
      </w:r>
      <w:r w:rsidR="00132A40">
        <w:rPr>
          <w:lang w:eastAsia="zh-CN"/>
        </w:rPr>
        <w:t>ing</w:t>
      </w:r>
      <w:r w:rsidR="00390D7A">
        <w:rPr>
          <w:lang w:eastAsia="zh-CN"/>
        </w:rPr>
        <w:t xml:space="preserve"> simulations and cross</w:t>
      </w:r>
      <w:r w:rsidR="00132A40">
        <w:rPr>
          <w:lang w:eastAsia="zh-CN"/>
        </w:rPr>
        <w:t>-</w:t>
      </w:r>
      <w:r w:rsidR="00390D7A">
        <w:rPr>
          <w:lang w:eastAsia="zh-CN"/>
        </w:rPr>
        <w:t xml:space="preserve">checking. </w:t>
      </w:r>
    </w:p>
    <w:p w14:paraId="53416454" w14:textId="40CD83B7" w:rsidR="001235DB" w:rsidRDefault="00132A40" w:rsidP="0074125A">
      <w:pPr>
        <w:spacing w:before="120"/>
        <w:rPr>
          <w:lang w:eastAsia="zh-CN"/>
        </w:rPr>
      </w:pPr>
      <w:r w:rsidRPr="00132A40">
        <w:rPr>
          <w:lang w:eastAsia="zh-CN"/>
        </w:rPr>
        <w:t>Given that the feasibility of aligning models among companies has been verified in R19, RAN4 should seek to align the steps for model alignment and provide this alignment to RAN. By following these defined steps, models will be aligned incrementally, just as was done in R19. These steps are discussed in a separate companion paper.</w:t>
      </w:r>
      <w:r>
        <w:rPr>
          <w:lang w:eastAsia="zh-CN"/>
        </w:rPr>
        <w:t xml:space="preserve"> </w:t>
      </w:r>
    </w:p>
    <w:p w14:paraId="31BBF5F3" w14:textId="3D265D32" w:rsidR="001235DB" w:rsidRPr="00390D7A" w:rsidRDefault="001235DB" w:rsidP="001235DB">
      <w:pPr>
        <w:spacing w:before="120" w:after="240"/>
        <w:rPr>
          <w:b/>
          <w:i/>
          <w:lang w:val="en-GB" w:eastAsia="zh-CN"/>
        </w:rPr>
      </w:pPr>
      <w:r>
        <w:rPr>
          <w:b/>
          <w:i/>
          <w:u w:val="single"/>
          <w:lang w:eastAsia="en-GB"/>
        </w:rPr>
        <w:t>Proposal 2:</w:t>
      </w:r>
      <w:r w:rsidRPr="00E85430">
        <w:rPr>
          <w:b/>
          <w:i/>
          <w:lang w:eastAsia="en-GB"/>
        </w:rPr>
        <w:t xml:space="preserve"> </w:t>
      </w:r>
      <w:r>
        <w:rPr>
          <w:b/>
          <w:i/>
          <w:lang w:val="en-GB" w:eastAsia="zh-CN"/>
        </w:rPr>
        <w:t xml:space="preserve">RAN4 defines steps for aligning models </w:t>
      </w:r>
      <w:r w:rsidR="00522034">
        <w:rPr>
          <w:b/>
          <w:i/>
          <w:lang w:val="en-GB" w:eastAsia="zh-CN"/>
        </w:rPr>
        <w:t>and</w:t>
      </w:r>
      <w:r w:rsidR="00132A40">
        <w:rPr>
          <w:b/>
          <w:i/>
          <w:lang w:val="en-GB" w:eastAsia="zh-CN"/>
        </w:rPr>
        <w:t xml:space="preserve"> provide these steps</w:t>
      </w:r>
      <w:r w:rsidR="00522034">
        <w:rPr>
          <w:b/>
          <w:i/>
          <w:lang w:val="en-GB" w:eastAsia="zh-CN"/>
        </w:rPr>
        <w:t xml:space="preserve"> to </w:t>
      </w:r>
      <w:r>
        <w:rPr>
          <w:b/>
          <w:i/>
          <w:lang w:val="en-GB" w:eastAsia="zh-CN"/>
        </w:rPr>
        <w:t>RAN #110.</w:t>
      </w:r>
      <w:r>
        <w:rPr>
          <w:b/>
          <w:i/>
          <w:lang w:eastAsia="en-GB"/>
        </w:rPr>
        <w:t xml:space="preserve"> </w:t>
      </w:r>
    </w:p>
    <w:bookmarkEnd w:id="4"/>
    <w:bookmarkEnd w:id="5"/>
    <w:p w14:paraId="3656FC7B" w14:textId="71C13677" w:rsidR="000C3F23" w:rsidRPr="00735AAE" w:rsidRDefault="000C3F23" w:rsidP="001235DB">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8266EC9" w14:textId="77777777" w:rsidR="001235DB" w:rsidRPr="00390D7A" w:rsidRDefault="001235DB" w:rsidP="001235DB">
      <w:pPr>
        <w:spacing w:before="120" w:after="240"/>
        <w:rPr>
          <w:b/>
          <w:i/>
          <w:lang w:val="en-GB" w:eastAsia="zh-CN"/>
        </w:rPr>
      </w:pPr>
      <w:r w:rsidRPr="001235DB">
        <w:rPr>
          <w:b/>
          <w:lang w:eastAsia="en-GB"/>
        </w:rPr>
        <w:t>Proposal 1:</w:t>
      </w:r>
      <w:r w:rsidRPr="00E85430">
        <w:rPr>
          <w:b/>
          <w:i/>
          <w:lang w:eastAsia="en-GB"/>
        </w:rPr>
        <w:t xml:space="preserve"> </w:t>
      </w:r>
      <w:r w:rsidRPr="001235DB">
        <w:rPr>
          <w:lang w:val="en-GB" w:eastAsia="zh-CN"/>
        </w:rPr>
        <w:t>RAN4 defines a test decoder which is compatible with encoders with different complexities/backbones.</w:t>
      </w:r>
      <w:r>
        <w:rPr>
          <w:b/>
          <w:i/>
          <w:lang w:eastAsia="en-GB"/>
        </w:rPr>
        <w:t xml:space="preserve"> </w:t>
      </w:r>
    </w:p>
    <w:p w14:paraId="4A4D5354" w14:textId="72C9FDBE" w:rsidR="007C2E0F" w:rsidRPr="007C2E0F" w:rsidRDefault="007C2E0F" w:rsidP="007C2E0F">
      <w:pPr>
        <w:spacing w:before="120" w:after="240"/>
        <w:rPr>
          <w:lang w:eastAsia="zh-CN"/>
        </w:rPr>
      </w:pPr>
      <w:r w:rsidRPr="007C2E0F">
        <w:rPr>
          <w:rFonts w:eastAsia="Yu Mincho"/>
          <w:b/>
          <w:szCs w:val="20"/>
          <w:lang w:val="en-GB"/>
        </w:rPr>
        <w:t>Proposal</w:t>
      </w:r>
      <w:r w:rsidR="001C0A88">
        <w:rPr>
          <w:rFonts w:eastAsia="Yu Mincho"/>
          <w:b/>
          <w:szCs w:val="20"/>
          <w:lang w:val="en-GB"/>
        </w:rPr>
        <w:t xml:space="preserve"> 2</w:t>
      </w:r>
      <w:r w:rsidRPr="007C2E0F">
        <w:rPr>
          <w:rFonts w:eastAsia="Yu Mincho"/>
          <w:szCs w:val="20"/>
          <w:lang w:val="en-GB"/>
        </w:rPr>
        <w:t xml:space="preserve">: </w:t>
      </w:r>
      <w:r w:rsidR="00132A40" w:rsidRPr="00132A40">
        <w:rPr>
          <w:rFonts w:eastAsia="Yu Mincho"/>
          <w:szCs w:val="20"/>
          <w:lang w:val="en-GB"/>
        </w:rPr>
        <w:t xml:space="preserve">RAN4 defines steps for aligning models and provide these steps to RAN #110. </w:t>
      </w:r>
      <w:r w:rsidR="00132A40">
        <w:rPr>
          <w:rFonts w:eastAsia="Yu Mincho"/>
          <w:szCs w:val="20"/>
          <w:lang w:val="en-GB"/>
        </w:rPr>
        <w:t xml:space="preserve"> </w:t>
      </w:r>
    </w:p>
    <w:p w14:paraId="546853F2" w14:textId="77777777" w:rsidR="007C2E0F" w:rsidRPr="007C2E0F" w:rsidRDefault="007C2E0F" w:rsidP="007C2E0F">
      <w:pPr>
        <w:spacing w:before="120"/>
        <w:rPr>
          <w:rFonts w:eastAsia="Yu Mincho"/>
          <w:b/>
          <w:i/>
          <w:szCs w:val="20"/>
          <w:lang w:val="en-GB"/>
        </w:rPr>
      </w:pPr>
    </w:p>
    <w:p w14:paraId="4AD735CD" w14:textId="6EDF5592" w:rsidR="000C3F23" w:rsidRPr="00C73DC3" w:rsidRDefault="000C3F23" w:rsidP="00F93AB5">
      <w:pPr>
        <w:pStyle w:val="1"/>
        <w:spacing w:before="240"/>
      </w:pPr>
      <w:r w:rsidRPr="00EE2AB0">
        <w:rPr>
          <w:color w:val="000000"/>
        </w:rPr>
        <w:t>References</w:t>
      </w:r>
    </w:p>
    <w:p w14:paraId="224D4059" w14:textId="77777777" w:rsidR="009062C3" w:rsidRPr="0031584D" w:rsidRDefault="009062C3" w:rsidP="009062C3">
      <w:pPr>
        <w:pStyle w:val="afa"/>
        <w:numPr>
          <w:ilvl w:val="0"/>
          <w:numId w:val="9"/>
        </w:numPr>
        <w:jc w:val="both"/>
        <w:rPr>
          <w:rFonts w:ascii="Times New Roman" w:eastAsia="宋体" w:hAnsi="Times New Roman" w:cs="Times New Roman"/>
          <w:lang w:val="en-GB"/>
        </w:rPr>
      </w:pPr>
      <w:bookmarkStart w:id="6"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6"/>
    </w:p>
    <w:sectPr w:rsidR="009062C3"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2BD10" w14:textId="77777777" w:rsidR="001275A2" w:rsidRDefault="001275A2">
      <w:r>
        <w:separator/>
      </w:r>
    </w:p>
  </w:endnote>
  <w:endnote w:type="continuationSeparator" w:id="0">
    <w:p w14:paraId="3A678BFF" w14:textId="77777777" w:rsidR="001275A2" w:rsidRDefault="001275A2">
      <w:r>
        <w:continuationSeparator/>
      </w:r>
    </w:p>
  </w:endnote>
  <w:endnote w:type="continuationNotice" w:id="1">
    <w:p w14:paraId="11FCF83F" w14:textId="77777777" w:rsidR="001275A2" w:rsidRDefault="00127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C2644" w14:textId="77777777" w:rsidR="001275A2" w:rsidRDefault="001275A2">
      <w:r>
        <w:separator/>
      </w:r>
    </w:p>
  </w:footnote>
  <w:footnote w:type="continuationSeparator" w:id="0">
    <w:p w14:paraId="27ECD47D" w14:textId="77777777" w:rsidR="001275A2" w:rsidRDefault="001275A2">
      <w:r>
        <w:continuationSeparator/>
      </w:r>
    </w:p>
  </w:footnote>
  <w:footnote w:type="continuationNotice" w:id="1">
    <w:p w14:paraId="7DFF7926" w14:textId="77777777" w:rsidR="001275A2" w:rsidRDefault="001275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9178EC" w:rsidRDefault="009178E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41"/>
  </w:num>
  <w:num w:numId="3">
    <w:abstractNumId w:val="8"/>
  </w:num>
  <w:num w:numId="4">
    <w:abstractNumId w:val="26"/>
  </w:num>
  <w:num w:numId="5">
    <w:abstractNumId w:val="28"/>
  </w:num>
  <w:num w:numId="6">
    <w:abstractNumId w:val="22"/>
  </w:num>
  <w:num w:numId="7">
    <w:abstractNumId w:val="6"/>
  </w:num>
  <w:num w:numId="8">
    <w:abstractNumId w:val="40"/>
  </w:num>
  <w:num w:numId="9">
    <w:abstractNumId w:val="10"/>
  </w:num>
  <w:num w:numId="10">
    <w:abstractNumId w:val="31"/>
  </w:num>
  <w:num w:numId="11">
    <w:abstractNumId w:val="17"/>
  </w:num>
  <w:num w:numId="12">
    <w:abstractNumId w:val="37"/>
  </w:num>
  <w:num w:numId="13">
    <w:abstractNumId w:val="7"/>
  </w:num>
  <w:num w:numId="14">
    <w:abstractNumId w:val="39"/>
  </w:num>
  <w:num w:numId="15">
    <w:abstractNumId w:val="13"/>
  </w:num>
  <w:num w:numId="16">
    <w:abstractNumId w:val="19"/>
  </w:num>
  <w:num w:numId="17">
    <w:abstractNumId w:val="3"/>
  </w:num>
  <w:num w:numId="18">
    <w:abstractNumId w:val="2"/>
  </w:num>
  <w:num w:numId="19">
    <w:abstractNumId w:val="5"/>
  </w:num>
  <w:num w:numId="20">
    <w:abstractNumId w:val="14"/>
  </w:num>
  <w:num w:numId="21">
    <w:abstractNumId w:val="15"/>
  </w:num>
  <w:num w:numId="22">
    <w:abstractNumId w:val="34"/>
  </w:num>
  <w:num w:numId="23">
    <w:abstractNumId w:val="1"/>
  </w:num>
  <w:num w:numId="24">
    <w:abstractNumId w:val="43"/>
  </w:num>
  <w:num w:numId="25">
    <w:abstractNumId w:val="9"/>
  </w:num>
  <w:num w:numId="26">
    <w:abstractNumId w:val="18"/>
  </w:num>
  <w:num w:numId="27">
    <w:abstractNumId w:val="30"/>
  </w:num>
  <w:num w:numId="28">
    <w:abstractNumId w:val="35"/>
  </w:num>
  <w:num w:numId="29">
    <w:abstractNumId w:val="0"/>
  </w:num>
  <w:num w:numId="30">
    <w:abstractNumId w:val="27"/>
  </w:num>
  <w:num w:numId="31">
    <w:abstractNumId w:val="29"/>
  </w:num>
  <w:num w:numId="32">
    <w:abstractNumId w:val="36"/>
  </w:num>
  <w:num w:numId="33">
    <w:abstractNumId w:val="4"/>
  </w:num>
  <w:num w:numId="34">
    <w:abstractNumId w:val="23"/>
  </w:num>
  <w:num w:numId="35">
    <w:abstractNumId w:val="38"/>
  </w:num>
  <w:num w:numId="36">
    <w:abstractNumId w:val="45"/>
  </w:num>
  <w:num w:numId="37">
    <w:abstractNumId w:val="33"/>
  </w:num>
  <w:num w:numId="38">
    <w:abstractNumId w:val="25"/>
  </w:num>
  <w:num w:numId="39">
    <w:abstractNumId w:val="16"/>
  </w:num>
  <w:num w:numId="40">
    <w:abstractNumId w:val="32"/>
  </w:num>
  <w:num w:numId="41">
    <w:abstractNumId w:val="24"/>
  </w:num>
  <w:num w:numId="42">
    <w:abstractNumId w:val="20"/>
  </w:num>
  <w:num w:numId="43">
    <w:abstractNumId w:val="46"/>
  </w:num>
  <w:num w:numId="44">
    <w:abstractNumId w:val="42"/>
  </w:num>
  <w:num w:numId="45">
    <w:abstractNumId w:val="12"/>
  </w:num>
  <w:num w:numId="46">
    <w:abstractNumId w:val="11"/>
  </w:num>
  <w:num w:numId="47">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5A2"/>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40"/>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3D"/>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04"/>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6"/>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5D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34"/>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4">
    <w:name w:val="列出段落2"/>
    <w:basedOn w:val="a"/>
    <w:next w:val="afa"/>
    <w:link w:val="aff0"/>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4"/>
    <w:uiPriority w:val="34"/>
    <w:qFormat/>
    <w:rsid w:val="00703B35"/>
    <w:rPr>
      <w:rFonts w:ascii="Times" w:hAnsi="Times"/>
      <w:szCs w:val="24"/>
      <w:lang w:val="en-GB"/>
    </w:rPr>
  </w:style>
  <w:style w:type="table" w:customStyle="1" w:styleId="TableGrid1">
    <w:name w:val="Table Grid1"/>
    <w:basedOn w:val="a1"/>
    <w:next w:val="ac"/>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839D45-2F50-4B49-93EB-814229D2AC7C}">
  <ds:schemaRefs>
    <ds:schemaRef ds:uri="http://schemas.openxmlformats.org/officeDocument/2006/bibliography"/>
  </ds:schemaRefs>
</ds:datastoreItem>
</file>

<file path=customXml/itemProps2.xml><?xml version="1.0" encoding="utf-8"?>
<ds:datastoreItem xmlns:ds="http://schemas.openxmlformats.org/officeDocument/2006/customXml" ds:itemID="{A622029F-EC9F-41C7-ABD5-3640BC7A9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Lingyu</cp:lastModifiedBy>
  <cp:revision>9</cp:revision>
  <cp:lastPrinted>2019-11-08T22:53:00Z</cp:lastPrinted>
  <dcterms:created xsi:type="dcterms:W3CDTF">2025-09-29T12:56:00Z</dcterms:created>
  <dcterms:modified xsi:type="dcterms:W3CDTF">2025-09-30T09:08:00Z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1759024136</vt:lpwstr>
  </property>
</Properties>
</file>